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0E" w:rsidRPr="0012006C" w:rsidRDefault="00452F02" w:rsidP="006E760E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-79375</wp:posOffset>
            </wp:positionV>
            <wp:extent cx="6420485" cy="6530975"/>
            <wp:effectExtent l="19050" t="0" r="0" b="0"/>
            <wp:wrapSquare wrapText="bothSides"/>
            <wp:docPr id="1" name="Рисунок 0" descr="скан положение об учетной политике 2024-25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положение об учетной политике 2024-25г.jpg"/>
                    <pic:cNvPicPr/>
                  </pic:nvPicPr>
                  <pic:blipFill>
                    <a:blip r:embed="rId7"/>
                    <a:srcRect l="10248" t="7933" r="13058" b="35336"/>
                    <a:stretch>
                      <a:fillRect/>
                    </a:stretch>
                  </pic:blipFill>
                  <pic:spPr>
                    <a:xfrm>
                      <a:off x="0" y="0"/>
                      <a:ext cx="6420485" cy="653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A9A" w:rsidRDefault="00933A9A" w:rsidP="00933A9A">
      <w:pPr>
        <w:jc w:val="center"/>
        <w:rPr>
          <w:b/>
          <w:bCs/>
          <w:sz w:val="28"/>
          <w:szCs w:val="28"/>
        </w:rPr>
      </w:pPr>
    </w:p>
    <w:p w:rsidR="008C3874" w:rsidRDefault="008C3874" w:rsidP="00933A9A">
      <w:pPr>
        <w:jc w:val="center"/>
        <w:rPr>
          <w:b/>
          <w:bCs/>
          <w:sz w:val="28"/>
          <w:szCs w:val="28"/>
        </w:rPr>
      </w:pPr>
    </w:p>
    <w:p w:rsidR="008C3874" w:rsidRDefault="008C3874" w:rsidP="00933A9A">
      <w:pPr>
        <w:jc w:val="center"/>
        <w:rPr>
          <w:sz w:val="28"/>
          <w:szCs w:val="28"/>
        </w:rPr>
      </w:pPr>
    </w:p>
    <w:p w:rsidR="00452F02" w:rsidRDefault="00452F0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760E" w:rsidRPr="0012006C" w:rsidRDefault="006E760E" w:rsidP="00CC6E24">
      <w:pPr>
        <w:jc w:val="both"/>
        <w:rPr>
          <w:sz w:val="28"/>
          <w:szCs w:val="28"/>
        </w:rPr>
      </w:pPr>
      <w:r w:rsidRPr="0012006C">
        <w:rPr>
          <w:sz w:val="28"/>
          <w:szCs w:val="28"/>
        </w:rPr>
        <w:lastRenderedPageBreak/>
        <w:t xml:space="preserve">Учетная политика </w:t>
      </w:r>
      <w:r w:rsidR="0012006C" w:rsidRPr="0012006C">
        <w:rPr>
          <w:sz w:val="28"/>
          <w:szCs w:val="28"/>
        </w:rPr>
        <w:t>МКДОУ «ЦРР-д/с</w:t>
      </w:r>
      <w:r w:rsidR="00E93152">
        <w:rPr>
          <w:sz w:val="28"/>
          <w:szCs w:val="28"/>
        </w:rPr>
        <w:t xml:space="preserve"> </w:t>
      </w:r>
      <w:r w:rsidR="0012006C" w:rsidRPr="0012006C">
        <w:rPr>
          <w:sz w:val="28"/>
          <w:szCs w:val="28"/>
        </w:rPr>
        <w:t>№</w:t>
      </w:r>
      <w:r w:rsidR="00E93152">
        <w:rPr>
          <w:sz w:val="28"/>
          <w:szCs w:val="28"/>
        </w:rPr>
        <w:t xml:space="preserve"> 8</w:t>
      </w:r>
      <w:r w:rsidR="0012006C" w:rsidRPr="0012006C">
        <w:rPr>
          <w:sz w:val="28"/>
          <w:szCs w:val="28"/>
        </w:rPr>
        <w:t xml:space="preserve"> «</w:t>
      </w:r>
      <w:r w:rsidR="00E93152">
        <w:rPr>
          <w:sz w:val="28"/>
          <w:szCs w:val="28"/>
        </w:rPr>
        <w:t>Радуга</w:t>
      </w:r>
      <w:r w:rsidR="0012006C" w:rsidRPr="0012006C">
        <w:rPr>
          <w:sz w:val="28"/>
          <w:szCs w:val="28"/>
        </w:rPr>
        <w:t>»,</w:t>
      </w:r>
      <w:r w:rsidR="00E93152">
        <w:rPr>
          <w:sz w:val="28"/>
          <w:szCs w:val="28"/>
        </w:rPr>
        <w:t xml:space="preserve"> </w:t>
      </w:r>
      <w:r w:rsidRPr="0012006C">
        <w:rPr>
          <w:sz w:val="28"/>
          <w:szCs w:val="28"/>
        </w:rPr>
        <w:t xml:space="preserve">разработана в соответствии </w:t>
      </w:r>
      <w:r w:rsidR="00FE5D3D">
        <w:rPr>
          <w:sz w:val="28"/>
          <w:szCs w:val="28"/>
        </w:rPr>
        <w:t xml:space="preserve">Постановления главы администрации </w:t>
      </w:r>
      <w:r w:rsidR="00FE5D3D">
        <w:rPr>
          <w:color w:val="000000"/>
          <w:sz w:val="28"/>
          <w:szCs w:val="28"/>
        </w:rPr>
        <w:t>МО «Город Кизилюрт»</w:t>
      </w:r>
      <w:r w:rsidR="00FE5D3D">
        <w:rPr>
          <w:sz w:val="28"/>
          <w:szCs w:val="28"/>
        </w:rPr>
        <w:t xml:space="preserve"> от 27.12.2018г.  № 522 П «Об учетной политике администрации МО «Город Кизилюрт»на период 2019-2020 годов,</w:t>
      </w:r>
      <w:r w:rsidRPr="0012006C">
        <w:rPr>
          <w:sz w:val="28"/>
          <w:szCs w:val="28"/>
        </w:rPr>
        <w:t xml:space="preserve"> приказами Минфина России от 1 декабря </w:t>
      </w:r>
      <w:smartTag w:uri="urn:schemas-microsoft-com:office:smarttags" w:element="metricconverter">
        <w:smartTagPr>
          <w:attr w:name="ProductID" w:val="2010 г"/>
        </w:smartTagPr>
        <w:r w:rsidRPr="0012006C">
          <w:rPr>
            <w:sz w:val="28"/>
            <w:szCs w:val="28"/>
          </w:rPr>
          <w:t>2010 года</w:t>
        </w:r>
      </w:smartTag>
      <w:r w:rsidRPr="0012006C">
        <w:rPr>
          <w:sz w:val="28"/>
          <w:szCs w:val="28"/>
        </w:rPr>
        <w:t xml:space="preserve"> № 157н «</w:t>
      </w:r>
      <w:r w:rsidRPr="0012006C">
        <w:rPr>
          <w:iCs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Pr="0012006C">
        <w:rPr>
          <w:sz w:val="28"/>
          <w:szCs w:val="28"/>
        </w:rPr>
        <w:t xml:space="preserve">» (далее – Инструкции к Единому плану счетов № 157н); от 6 декабря </w:t>
      </w:r>
      <w:smartTag w:uri="urn:schemas-microsoft-com:office:smarttags" w:element="metricconverter">
        <w:smartTagPr>
          <w:attr w:name="ProductID" w:val="2010 г"/>
        </w:smartTagPr>
        <w:r w:rsidRPr="0012006C">
          <w:rPr>
            <w:sz w:val="28"/>
            <w:szCs w:val="28"/>
          </w:rPr>
          <w:t>2010 г</w:t>
        </w:r>
      </w:smartTag>
      <w:r w:rsidRPr="0012006C">
        <w:rPr>
          <w:sz w:val="28"/>
          <w:szCs w:val="28"/>
        </w:rPr>
        <w:t>. № 162н «</w:t>
      </w:r>
      <w:r w:rsidRPr="0012006C">
        <w:rPr>
          <w:iCs/>
          <w:sz w:val="28"/>
          <w:szCs w:val="28"/>
        </w:rPr>
        <w:t>Об утверждении Плана счетов бюджетного учета и Инструкции по его применению</w:t>
      </w:r>
      <w:r w:rsidRPr="0012006C">
        <w:rPr>
          <w:sz w:val="28"/>
          <w:szCs w:val="28"/>
        </w:rPr>
        <w:t xml:space="preserve">» (далее – Инструкция № 162н); от 1 июля </w:t>
      </w:r>
      <w:smartTag w:uri="urn:schemas-microsoft-com:office:smarttags" w:element="metricconverter">
        <w:smartTagPr>
          <w:attr w:name="ProductID" w:val="2013 г"/>
        </w:smartTagPr>
        <w:r w:rsidRPr="0012006C">
          <w:rPr>
            <w:sz w:val="28"/>
            <w:szCs w:val="28"/>
          </w:rPr>
          <w:t>2013 г</w:t>
        </w:r>
      </w:smartTag>
      <w:r w:rsidRPr="0012006C">
        <w:rPr>
          <w:sz w:val="28"/>
          <w:szCs w:val="28"/>
        </w:rPr>
        <w:t>. № 65н «</w:t>
      </w:r>
      <w:r w:rsidRPr="0012006C">
        <w:rPr>
          <w:iCs/>
          <w:sz w:val="28"/>
          <w:szCs w:val="28"/>
        </w:rPr>
        <w:t>Об утверждении Указаний о порядке применения бюджетной классификации Российской Федерации</w:t>
      </w:r>
      <w:r w:rsidRPr="0012006C">
        <w:rPr>
          <w:sz w:val="28"/>
          <w:szCs w:val="28"/>
        </w:rPr>
        <w:t xml:space="preserve">» (далее – приказ № 65н); от 30 марта </w:t>
      </w:r>
      <w:smartTag w:uri="urn:schemas-microsoft-com:office:smarttags" w:element="metricconverter">
        <w:smartTagPr>
          <w:attr w:name="ProductID" w:val="2015 г"/>
        </w:smartTagPr>
        <w:r w:rsidRPr="0012006C">
          <w:rPr>
            <w:sz w:val="28"/>
            <w:szCs w:val="28"/>
          </w:rPr>
          <w:t>2015 г</w:t>
        </w:r>
      </w:smartTag>
      <w:r w:rsidRPr="0012006C">
        <w:rPr>
          <w:sz w:val="28"/>
          <w:szCs w:val="28"/>
        </w:rPr>
        <w:t>. № 52н «</w:t>
      </w:r>
      <w:r w:rsidRPr="0012006C">
        <w:rPr>
          <w:iCs/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</w:t>
      </w:r>
      <w:r w:rsidR="001A51F8">
        <w:rPr>
          <w:iCs/>
          <w:sz w:val="28"/>
          <w:szCs w:val="28"/>
        </w:rPr>
        <w:t xml:space="preserve">ганами местного самоуправления, </w:t>
      </w:r>
      <w:r w:rsidRPr="0012006C">
        <w:rPr>
          <w:iCs/>
          <w:sz w:val="28"/>
          <w:szCs w:val="28"/>
        </w:rPr>
        <w:t>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Pr="0012006C">
        <w:rPr>
          <w:sz w:val="28"/>
          <w:szCs w:val="28"/>
        </w:rPr>
        <w:t>» (далее – приказ № 52н); Федеральным законом от 06.12.2011 года № 402-ФЗ «О бухгалтерском учете» (далее – федеральный закон № 402-ФЗ).</w:t>
      </w:r>
    </w:p>
    <w:p w:rsidR="006E760E" w:rsidRPr="0012006C" w:rsidRDefault="006E760E" w:rsidP="00CC6E2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 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12006C">
        <w:rPr>
          <w:b/>
          <w:bCs/>
          <w:sz w:val="28"/>
          <w:szCs w:val="28"/>
          <w:lang w:val="en-US"/>
        </w:rPr>
        <w:t>I</w:t>
      </w:r>
      <w:r w:rsidRPr="0012006C">
        <w:rPr>
          <w:b/>
          <w:bCs/>
          <w:sz w:val="28"/>
          <w:szCs w:val="28"/>
        </w:rPr>
        <w:t>. Общие положения</w:t>
      </w:r>
    </w:p>
    <w:p w:rsidR="006E760E" w:rsidRPr="0012006C" w:rsidRDefault="001A51F8" w:rsidP="001A51F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760E" w:rsidRPr="0012006C">
        <w:rPr>
          <w:sz w:val="28"/>
          <w:szCs w:val="28"/>
        </w:rPr>
        <w:t xml:space="preserve">Для осуществления деятельности по исполнению бюджета </w:t>
      </w:r>
      <w:r w:rsidR="00E93152" w:rsidRPr="0012006C">
        <w:rPr>
          <w:sz w:val="28"/>
          <w:szCs w:val="28"/>
        </w:rPr>
        <w:t>МКДОУ «ЦРР</w:t>
      </w:r>
      <w:r w:rsidR="00525C25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д/с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№</w:t>
      </w:r>
      <w:r w:rsidR="00E93152">
        <w:rPr>
          <w:sz w:val="28"/>
          <w:szCs w:val="28"/>
        </w:rPr>
        <w:t xml:space="preserve"> 8</w:t>
      </w:r>
      <w:r w:rsidR="00E93152" w:rsidRPr="0012006C">
        <w:rPr>
          <w:sz w:val="28"/>
          <w:szCs w:val="28"/>
        </w:rPr>
        <w:t xml:space="preserve"> «</w:t>
      </w:r>
      <w:r w:rsidR="00E93152">
        <w:rPr>
          <w:sz w:val="28"/>
          <w:szCs w:val="28"/>
        </w:rPr>
        <w:t>Радуга</w:t>
      </w:r>
      <w:r w:rsidR="00E93152" w:rsidRPr="0012006C">
        <w:rPr>
          <w:sz w:val="28"/>
          <w:szCs w:val="28"/>
        </w:rPr>
        <w:t>»</w:t>
      </w:r>
      <w:r w:rsidR="006E760E" w:rsidRPr="0012006C">
        <w:rPr>
          <w:sz w:val="28"/>
          <w:szCs w:val="28"/>
        </w:rPr>
        <w:t>Управлении Ф</w:t>
      </w:r>
      <w:r w:rsidR="00933A9A">
        <w:rPr>
          <w:sz w:val="28"/>
          <w:szCs w:val="28"/>
        </w:rPr>
        <w:t>едерального казначейства открыт лицевой счет</w:t>
      </w:r>
      <w:r w:rsidR="006E760E" w:rsidRPr="0012006C">
        <w:rPr>
          <w:sz w:val="28"/>
          <w:szCs w:val="28"/>
        </w:rPr>
        <w:t xml:space="preserve"> «Лицевой счет получателя бюджетных средств»;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2. В </w:t>
      </w:r>
      <w:r w:rsidR="00E93152" w:rsidRPr="0012006C">
        <w:rPr>
          <w:sz w:val="28"/>
          <w:szCs w:val="28"/>
        </w:rPr>
        <w:t>МКДОУ «ЦРР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д/с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№</w:t>
      </w:r>
      <w:r w:rsidR="00E93152">
        <w:rPr>
          <w:sz w:val="28"/>
          <w:szCs w:val="28"/>
        </w:rPr>
        <w:t xml:space="preserve"> 8</w:t>
      </w:r>
      <w:r w:rsidR="00E93152" w:rsidRPr="0012006C">
        <w:rPr>
          <w:sz w:val="28"/>
          <w:szCs w:val="28"/>
        </w:rPr>
        <w:t xml:space="preserve"> «</w:t>
      </w:r>
      <w:r w:rsidR="00E93152">
        <w:rPr>
          <w:sz w:val="28"/>
          <w:szCs w:val="28"/>
        </w:rPr>
        <w:t>Радуга</w:t>
      </w:r>
      <w:r w:rsidR="00E93152" w:rsidRPr="0012006C">
        <w:rPr>
          <w:sz w:val="28"/>
          <w:szCs w:val="28"/>
        </w:rPr>
        <w:t>»</w:t>
      </w:r>
      <w:r w:rsidR="00933A9A" w:rsidRPr="0012006C">
        <w:rPr>
          <w:sz w:val="28"/>
          <w:szCs w:val="28"/>
        </w:rPr>
        <w:t>,</w:t>
      </w:r>
      <w:r w:rsidRPr="0012006C">
        <w:rPr>
          <w:sz w:val="28"/>
          <w:szCs w:val="28"/>
        </w:rPr>
        <w:t xml:space="preserve"> утвержден состав постоянно действующих комиссий:</w:t>
      </w:r>
    </w:p>
    <w:p w:rsidR="000D0AC8" w:rsidRPr="000D0AC8" w:rsidRDefault="00525C25" w:rsidP="00E93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0AC8" w:rsidRPr="000D0AC8">
        <w:rPr>
          <w:sz w:val="28"/>
          <w:szCs w:val="28"/>
        </w:rPr>
        <w:t>Состав и обязанности постоянно действующей комиссии по инвентаризации товарно-материальных ценностей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МКДОУ «ЦРР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д/с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№</w:t>
      </w:r>
      <w:r w:rsidR="00E93152">
        <w:rPr>
          <w:sz w:val="28"/>
          <w:szCs w:val="28"/>
        </w:rPr>
        <w:t xml:space="preserve"> 8</w:t>
      </w:r>
      <w:r w:rsidR="00E93152" w:rsidRPr="0012006C">
        <w:rPr>
          <w:sz w:val="28"/>
          <w:szCs w:val="28"/>
        </w:rPr>
        <w:t xml:space="preserve"> «</w:t>
      </w:r>
      <w:r w:rsidR="00E93152">
        <w:rPr>
          <w:sz w:val="28"/>
          <w:szCs w:val="28"/>
        </w:rPr>
        <w:t>Радуга</w:t>
      </w:r>
      <w:r w:rsidR="00E93152" w:rsidRPr="0012006C">
        <w:rPr>
          <w:sz w:val="28"/>
          <w:szCs w:val="28"/>
        </w:rPr>
        <w:t>»</w:t>
      </w:r>
      <w:r w:rsidR="00E93152">
        <w:rPr>
          <w:sz w:val="28"/>
          <w:szCs w:val="28"/>
        </w:rPr>
        <w:t xml:space="preserve"> </w:t>
      </w:r>
      <w:r w:rsidR="000D0AC8">
        <w:rPr>
          <w:b/>
          <w:sz w:val="28"/>
          <w:szCs w:val="28"/>
        </w:rPr>
        <w:t>-</w:t>
      </w:r>
      <w:r w:rsidR="00E93152">
        <w:rPr>
          <w:b/>
          <w:sz w:val="28"/>
          <w:szCs w:val="28"/>
        </w:rPr>
        <w:t xml:space="preserve"> </w:t>
      </w:r>
      <w:r w:rsidR="000D0AC8" w:rsidRPr="000D0AC8">
        <w:rPr>
          <w:sz w:val="28"/>
          <w:szCs w:val="28"/>
        </w:rPr>
        <w:t>Комиссия по списанию основных средств и</w:t>
      </w:r>
      <w:r w:rsidR="00E93152">
        <w:rPr>
          <w:sz w:val="28"/>
          <w:szCs w:val="28"/>
        </w:rPr>
        <w:t xml:space="preserve"> </w:t>
      </w:r>
      <w:r w:rsidR="000D0AC8" w:rsidRPr="000D0AC8">
        <w:rPr>
          <w:sz w:val="28"/>
          <w:szCs w:val="28"/>
        </w:rPr>
        <w:t xml:space="preserve">товарно-материальных ценностей  </w:t>
      </w:r>
    </w:p>
    <w:p w:rsidR="000D0AC8" w:rsidRDefault="000D0AC8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12006C">
        <w:rPr>
          <w:b/>
          <w:bCs/>
          <w:sz w:val="28"/>
          <w:szCs w:val="28"/>
          <w:lang w:val="en-US"/>
        </w:rPr>
        <w:t>II</w:t>
      </w:r>
      <w:r w:rsidRPr="0012006C">
        <w:rPr>
          <w:b/>
          <w:bCs/>
          <w:sz w:val="28"/>
          <w:szCs w:val="28"/>
        </w:rPr>
        <w:t>. Технология обработки учетной информации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1. Бухучет ведется в электронном виде с применением программных продуктов </w:t>
      </w:r>
      <w:r w:rsidRPr="0012006C">
        <w:rPr>
          <w:rStyle w:val="fill"/>
          <w:b w:val="0"/>
          <w:i w:val="0"/>
          <w:color w:val="auto"/>
          <w:sz w:val="28"/>
          <w:szCs w:val="28"/>
        </w:rPr>
        <w:t xml:space="preserve">1-С Предприятие -8,3 </w:t>
      </w:r>
      <w:r w:rsidRPr="0012006C">
        <w:rPr>
          <w:sz w:val="28"/>
          <w:szCs w:val="28"/>
        </w:rPr>
        <w:t xml:space="preserve"> и </w:t>
      </w:r>
      <w:r w:rsidRPr="0012006C">
        <w:rPr>
          <w:rStyle w:val="fill"/>
          <w:b w:val="0"/>
          <w:i w:val="0"/>
          <w:color w:val="auto"/>
          <w:sz w:val="28"/>
          <w:szCs w:val="28"/>
        </w:rPr>
        <w:t>Парус- «Зарплата»</w:t>
      </w:r>
      <w:r w:rsidRPr="0012006C">
        <w:rPr>
          <w:sz w:val="28"/>
          <w:szCs w:val="28"/>
        </w:rPr>
        <w:t xml:space="preserve">. 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2. С использованием телекоммуникационных каналов связи и электронной </w:t>
      </w:r>
      <w:r w:rsidR="00933A9A">
        <w:rPr>
          <w:sz w:val="28"/>
          <w:szCs w:val="28"/>
        </w:rPr>
        <w:t xml:space="preserve">заведующей </w:t>
      </w:r>
      <w:r w:rsidR="00E93152" w:rsidRPr="0012006C">
        <w:rPr>
          <w:sz w:val="28"/>
          <w:szCs w:val="28"/>
        </w:rPr>
        <w:t>МКДОУ «ЦРР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д/с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№</w:t>
      </w:r>
      <w:r w:rsidR="00E93152">
        <w:rPr>
          <w:sz w:val="28"/>
          <w:szCs w:val="28"/>
        </w:rPr>
        <w:t xml:space="preserve"> 8</w:t>
      </w:r>
      <w:r w:rsidR="00E93152" w:rsidRPr="0012006C">
        <w:rPr>
          <w:sz w:val="28"/>
          <w:szCs w:val="28"/>
        </w:rPr>
        <w:t xml:space="preserve"> «</w:t>
      </w:r>
      <w:r w:rsidR="00E93152">
        <w:rPr>
          <w:sz w:val="28"/>
          <w:szCs w:val="28"/>
        </w:rPr>
        <w:t>Радуга</w:t>
      </w:r>
      <w:r w:rsidR="00E93152" w:rsidRPr="0012006C">
        <w:rPr>
          <w:sz w:val="28"/>
          <w:szCs w:val="28"/>
        </w:rPr>
        <w:t>»</w:t>
      </w:r>
      <w:r w:rsidR="00933A9A" w:rsidRPr="0012006C">
        <w:rPr>
          <w:sz w:val="28"/>
          <w:szCs w:val="28"/>
        </w:rPr>
        <w:t>,</w:t>
      </w:r>
      <w:r w:rsidRPr="0012006C">
        <w:rPr>
          <w:sz w:val="28"/>
          <w:szCs w:val="28"/>
        </w:rPr>
        <w:t xml:space="preserve"> осуществляет электронный документооборот по следующим направлениям:</w:t>
      </w:r>
    </w:p>
    <w:p w:rsidR="006E760E" w:rsidRPr="0012006C" w:rsidRDefault="006E760E" w:rsidP="006E760E">
      <w:pPr>
        <w:pStyle w:val="HTML"/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система электронного документооборота с территориальным органом Казначейства России;</w:t>
      </w:r>
    </w:p>
    <w:p w:rsidR="006E760E" w:rsidRPr="0012006C" w:rsidRDefault="006E760E" w:rsidP="006E760E">
      <w:pPr>
        <w:pStyle w:val="HTML"/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передача бухгалтерской отчетности </w:t>
      </w:r>
      <w:r w:rsidR="0012006C">
        <w:rPr>
          <w:sz w:val="28"/>
          <w:szCs w:val="28"/>
        </w:rPr>
        <w:t>в централизованную бухгалтерию администрации городского округа «Город Кизилюрт»</w:t>
      </w:r>
    </w:p>
    <w:p w:rsidR="006E760E" w:rsidRPr="0012006C" w:rsidRDefault="006E760E" w:rsidP="006E760E">
      <w:pPr>
        <w:pStyle w:val="HTML"/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8"/>
          <w:szCs w:val="28"/>
        </w:rPr>
      </w:pPr>
      <w:r w:rsidRPr="0012006C">
        <w:rPr>
          <w:sz w:val="28"/>
          <w:szCs w:val="28"/>
        </w:rPr>
        <w:lastRenderedPageBreak/>
        <w:t>передача отчетности по налогам, сборам и иным обязательным платежам в инспекцию Федеральной налоговой службы;</w:t>
      </w:r>
    </w:p>
    <w:p w:rsidR="006E760E" w:rsidRPr="0012006C" w:rsidRDefault="006E760E" w:rsidP="006E760E">
      <w:pPr>
        <w:pStyle w:val="HTML"/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передача отчетности по страховым взносам и сведениям персонифицированного учета в отделение Пенсионного фонда России;</w:t>
      </w:r>
    </w:p>
    <w:p w:rsidR="006E760E" w:rsidRPr="0012006C" w:rsidRDefault="006E760E" w:rsidP="006E760E">
      <w:pPr>
        <w:pStyle w:val="HTML"/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передача сведений и отчетности по статистическому учету в органы статистического наблюдения;</w:t>
      </w:r>
    </w:p>
    <w:p w:rsidR="00E93152" w:rsidRDefault="006E760E" w:rsidP="00D94A4C">
      <w:pPr>
        <w:pStyle w:val="HTML"/>
        <w:numPr>
          <w:ilvl w:val="0"/>
          <w:numId w:val="4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12006C">
        <w:rPr>
          <w:sz w:val="28"/>
          <w:szCs w:val="28"/>
        </w:rPr>
        <w:t xml:space="preserve">размещение информации о деятельности учреждения на официальном сайте </w:t>
      </w:r>
      <w:r w:rsidR="00E93152" w:rsidRPr="0012006C">
        <w:rPr>
          <w:sz w:val="28"/>
          <w:szCs w:val="28"/>
        </w:rPr>
        <w:t>МКДОУ «ЦРР-д/с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№</w:t>
      </w:r>
      <w:r w:rsidR="00E93152">
        <w:rPr>
          <w:sz w:val="28"/>
          <w:szCs w:val="28"/>
        </w:rPr>
        <w:t xml:space="preserve"> 8</w:t>
      </w:r>
      <w:r w:rsidR="00E93152" w:rsidRPr="0012006C">
        <w:rPr>
          <w:sz w:val="28"/>
          <w:szCs w:val="28"/>
        </w:rPr>
        <w:t xml:space="preserve"> «</w:t>
      </w:r>
      <w:r w:rsidR="00E93152">
        <w:rPr>
          <w:sz w:val="28"/>
          <w:szCs w:val="28"/>
        </w:rPr>
        <w:t>Радуга</w:t>
      </w:r>
      <w:r w:rsidR="00E93152" w:rsidRPr="0012006C">
        <w:rPr>
          <w:sz w:val="28"/>
          <w:szCs w:val="28"/>
        </w:rPr>
        <w:t>»</w:t>
      </w:r>
      <w:r w:rsidR="00E93152">
        <w:rPr>
          <w:sz w:val="28"/>
          <w:szCs w:val="28"/>
        </w:rPr>
        <w:t>;</w:t>
      </w:r>
    </w:p>
    <w:p w:rsidR="006E760E" w:rsidRPr="0012006C" w:rsidRDefault="006E760E" w:rsidP="00D94A4C">
      <w:pPr>
        <w:pStyle w:val="HTML"/>
        <w:numPr>
          <w:ilvl w:val="0"/>
          <w:numId w:val="4"/>
        </w:numPr>
        <w:tabs>
          <w:tab w:val="clear" w:pos="720"/>
        </w:tabs>
        <w:ind w:left="284" w:hanging="284"/>
        <w:rPr>
          <w:sz w:val="28"/>
          <w:szCs w:val="28"/>
        </w:rPr>
      </w:pPr>
      <w:r w:rsidRPr="0012006C">
        <w:rPr>
          <w:sz w:val="28"/>
          <w:szCs w:val="28"/>
        </w:rPr>
        <w:t>3. Без надлежащего оформления первичных (сводных) учетных документов любые исправления (добавление новых записей) в электронных базах данных не допускаются.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ab/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12006C">
        <w:rPr>
          <w:b/>
          <w:bCs/>
          <w:sz w:val="28"/>
          <w:szCs w:val="28"/>
          <w:lang w:val="en-US"/>
        </w:rPr>
        <w:t>IV</w:t>
      </w:r>
      <w:r w:rsidRPr="0012006C">
        <w:rPr>
          <w:b/>
          <w:bCs/>
          <w:sz w:val="28"/>
          <w:szCs w:val="28"/>
        </w:rPr>
        <w:t>. Учет отдельных видов имущества и обязательств</w:t>
      </w:r>
    </w:p>
    <w:p w:rsidR="00490D0E" w:rsidRPr="00490D0E" w:rsidRDefault="00490D0E" w:rsidP="00490D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90D0E">
        <w:rPr>
          <w:sz w:val="28"/>
          <w:szCs w:val="28"/>
        </w:rPr>
        <w:t>Бухгалтерский учет ведется на основании заключенного договора на ведение бухгалтерского учета с централизованной бухгалтерией администрации ГО «Город Кизилюрт</w:t>
      </w:r>
      <w:r>
        <w:rPr>
          <w:sz w:val="28"/>
          <w:szCs w:val="28"/>
        </w:rPr>
        <w:t>.</w:t>
      </w:r>
      <w:r w:rsidRPr="00490D0E">
        <w:rPr>
          <w:sz w:val="28"/>
          <w:szCs w:val="28"/>
        </w:rPr>
        <w:t xml:space="preserve"> Сотрудники бухгалтерии руководствуются в работе должностными инструкциями. Бухгалтерия несет ответственность за составление и представление отчетности на бумажных носителях и в электронном виде. </w:t>
      </w:r>
      <w:r>
        <w:rPr>
          <w:sz w:val="28"/>
          <w:szCs w:val="28"/>
        </w:rPr>
        <w:t>С</w:t>
      </w:r>
      <w:r w:rsidRPr="00490D0E">
        <w:rPr>
          <w:sz w:val="28"/>
          <w:szCs w:val="28"/>
        </w:rPr>
        <w:t xml:space="preserve">отрудники бухгалтерии руководствуются в своей деятельности настоящим </w:t>
      </w:r>
      <w:r>
        <w:rPr>
          <w:sz w:val="28"/>
          <w:szCs w:val="28"/>
        </w:rPr>
        <w:t>Положением</w:t>
      </w:r>
      <w:r w:rsidRPr="00490D0E">
        <w:rPr>
          <w:sz w:val="28"/>
          <w:szCs w:val="28"/>
        </w:rPr>
        <w:t xml:space="preserve"> об учетной политике, а также действующими нормативными актами, регулирующими вопросы бухгалтерского учета.</w:t>
      </w:r>
    </w:p>
    <w:p w:rsidR="006E760E" w:rsidRPr="00490D0E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90D0E">
        <w:rPr>
          <w:sz w:val="28"/>
          <w:szCs w:val="28"/>
        </w:rPr>
        <w:t xml:space="preserve">Бюджетный учет ведется по проверенным и принятым к учету первичным документам методом начисления. К учету принимаются первичные учетные документы, составленные надлежащим образом и поступившие по результатам внутреннего контроля хозяйственных операций для регистрации содержащихся в них данных в регистрах бухучета. Контроль первичных документов проводит главный </w:t>
      </w:r>
      <w:r w:rsidR="00933A9A" w:rsidRPr="00490D0E">
        <w:rPr>
          <w:sz w:val="28"/>
          <w:szCs w:val="28"/>
        </w:rPr>
        <w:t>бухгалтер ц/б</w:t>
      </w:r>
      <w:r w:rsidRPr="00490D0E">
        <w:rPr>
          <w:sz w:val="28"/>
          <w:szCs w:val="28"/>
        </w:rPr>
        <w:t xml:space="preserve"> в соответствии с Положением о внутреннем финансовом контроле </w:t>
      </w:r>
      <w:r w:rsidR="000D0AC8" w:rsidRPr="00490D0E">
        <w:rPr>
          <w:sz w:val="28"/>
          <w:szCs w:val="28"/>
        </w:rPr>
        <w:t>.</w:t>
      </w:r>
    </w:p>
    <w:p w:rsidR="006E760E" w:rsidRPr="00490D0E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90D0E">
        <w:rPr>
          <w:sz w:val="28"/>
          <w:szCs w:val="28"/>
        </w:rPr>
        <w:t xml:space="preserve"> Основание: пункт 3 Инструкции к Единому плану счетов № 157н.</w:t>
      </w:r>
    </w:p>
    <w:p w:rsidR="006E760E" w:rsidRPr="00490D0E" w:rsidRDefault="006E760E" w:rsidP="00BF4858">
      <w:pPr>
        <w:pStyle w:val="a5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90D0E">
        <w:rPr>
          <w:sz w:val="28"/>
          <w:szCs w:val="28"/>
        </w:rPr>
        <w:tab/>
      </w:r>
    </w:p>
    <w:p w:rsidR="006E760E" w:rsidRPr="00490D0E" w:rsidRDefault="006E760E" w:rsidP="00536FB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490D0E">
        <w:rPr>
          <w:b/>
          <w:iCs/>
          <w:sz w:val="28"/>
          <w:szCs w:val="28"/>
        </w:rPr>
        <w:t>2. Основные средства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90D0E">
        <w:rPr>
          <w:sz w:val="28"/>
          <w:szCs w:val="28"/>
        </w:rPr>
        <w:t xml:space="preserve">2.1. </w:t>
      </w:r>
      <w:r w:rsidR="00E93152" w:rsidRPr="0012006C">
        <w:rPr>
          <w:sz w:val="28"/>
          <w:szCs w:val="28"/>
        </w:rPr>
        <w:t>МКДОУ «ЦРР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д/с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№</w:t>
      </w:r>
      <w:r w:rsidR="00E93152">
        <w:rPr>
          <w:sz w:val="28"/>
          <w:szCs w:val="28"/>
        </w:rPr>
        <w:t xml:space="preserve"> 8</w:t>
      </w:r>
      <w:r w:rsidR="00E93152" w:rsidRPr="0012006C">
        <w:rPr>
          <w:sz w:val="28"/>
          <w:szCs w:val="28"/>
        </w:rPr>
        <w:t xml:space="preserve"> «</w:t>
      </w:r>
      <w:r w:rsidR="00E93152">
        <w:rPr>
          <w:sz w:val="28"/>
          <w:szCs w:val="28"/>
        </w:rPr>
        <w:t>Радуга</w:t>
      </w:r>
      <w:r w:rsidR="00E93152" w:rsidRPr="0012006C">
        <w:rPr>
          <w:sz w:val="28"/>
          <w:szCs w:val="28"/>
        </w:rPr>
        <w:t>»</w:t>
      </w:r>
      <w:r w:rsidR="00E93152">
        <w:rPr>
          <w:sz w:val="28"/>
          <w:szCs w:val="28"/>
        </w:rPr>
        <w:t xml:space="preserve">, </w:t>
      </w:r>
      <w:r w:rsidRPr="00490D0E">
        <w:rPr>
          <w:sz w:val="28"/>
          <w:szCs w:val="28"/>
        </w:rPr>
        <w:t xml:space="preserve"> учитывает в составе основных средств материальные объекты, независимо от их стоимости, со сроком полезного использо</w:t>
      </w:r>
      <w:r w:rsidR="000D0AC8" w:rsidRPr="00490D0E">
        <w:rPr>
          <w:sz w:val="28"/>
          <w:szCs w:val="28"/>
        </w:rPr>
        <w:t xml:space="preserve">вания более 12 месяцев, а также </w:t>
      </w:r>
      <w:r w:rsidRPr="00490D0E">
        <w:rPr>
          <w:sz w:val="28"/>
          <w:szCs w:val="28"/>
        </w:rPr>
        <w:t xml:space="preserve"> предметы кон</w:t>
      </w:r>
      <w:r w:rsidRPr="0012006C">
        <w:rPr>
          <w:sz w:val="28"/>
          <w:szCs w:val="28"/>
        </w:rPr>
        <w:t>торского и хозяйственного пользования, многократно используемые в процессе деятельности;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2.2. Каждому объекту недвижимого, а также движимого имущества стоимостью свыше 3000 руб. присваивается уникальный инвентарный номер.</w:t>
      </w:r>
    </w:p>
    <w:p w:rsidR="006E760E" w:rsidRPr="0012006C" w:rsidRDefault="006E760E" w:rsidP="000D0A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12006C">
        <w:rPr>
          <w:sz w:val="28"/>
          <w:szCs w:val="28"/>
        </w:rPr>
        <w:t xml:space="preserve">2.3.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</w:t>
      </w:r>
      <w:r w:rsidR="00BF4858">
        <w:rPr>
          <w:sz w:val="28"/>
          <w:szCs w:val="28"/>
        </w:rPr>
        <w:t>материалов</w:t>
      </w:r>
      <w:r w:rsidRPr="0012006C">
        <w:rPr>
          <w:sz w:val="28"/>
          <w:szCs w:val="28"/>
        </w:rPr>
        <w:t xml:space="preserve"> путем</w:t>
      </w:r>
      <w:r w:rsidR="000D0AC8">
        <w:rPr>
          <w:sz w:val="28"/>
          <w:szCs w:val="28"/>
        </w:rPr>
        <w:t xml:space="preserve"> нанесения номера на инвентарь</w:t>
      </w:r>
      <w:r w:rsidRPr="0012006C">
        <w:rPr>
          <w:sz w:val="28"/>
          <w:szCs w:val="28"/>
        </w:rPr>
        <w:t xml:space="preserve"> краской или водостойким маркером.</w:t>
      </w:r>
      <w:r w:rsidRPr="0012006C">
        <w:rPr>
          <w:sz w:val="28"/>
          <w:szCs w:val="28"/>
        </w:rPr>
        <w:br/>
        <w:t xml:space="preserve">2.4. Учет основных средств на соответствующих счетах Плана счетов </w:t>
      </w:r>
      <w:r w:rsidRPr="0012006C">
        <w:rPr>
          <w:sz w:val="28"/>
          <w:szCs w:val="28"/>
        </w:rPr>
        <w:lastRenderedPageBreak/>
        <w:t xml:space="preserve">бюджетного учета ведется в соответствии с требованиями Общероссийского классификатора основных фондов ОК 013-2014, утвержденного приказом Росстандарта от 12 декабря </w:t>
      </w:r>
      <w:smartTag w:uri="urn:schemas-microsoft-com:office:smarttags" w:element="metricconverter">
        <w:smartTagPr>
          <w:attr w:name="ProductID" w:val="2014 г"/>
        </w:smartTagPr>
        <w:r w:rsidRPr="0012006C">
          <w:rPr>
            <w:sz w:val="28"/>
            <w:szCs w:val="28"/>
          </w:rPr>
          <w:t>2014 г</w:t>
        </w:r>
      </w:smartTag>
      <w:r w:rsidRPr="0012006C">
        <w:rPr>
          <w:sz w:val="28"/>
          <w:szCs w:val="28"/>
        </w:rPr>
        <w:t>. № 2018-ст. Основание: пункт 45 Инструкции к Единому плану счетов № 157н.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2.5. Начисление амортизации основных средств в бюджетном учете производится линейным способом в соответствии со сроками полезного использования. Основание: пункт 85 Инструкции к Единому плану счетов №157н.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2.6. Срок полезного использования объектов основных средств устанавливает бухгалтер, ответственный за учет основных средств, на основе: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– информации, содержащейся в Общероссийском классификаторе основных фондов ОК 013-2014;</w:t>
      </w:r>
    </w:p>
    <w:p w:rsidR="006E760E" w:rsidRPr="0012006C" w:rsidRDefault="00BF4858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E760E" w:rsidRPr="0012006C">
        <w:rPr>
          <w:sz w:val="28"/>
          <w:szCs w:val="28"/>
        </w:rPr>
        <w:t xml:space="preserve">сли такая информация отсутствует, решение о сроке принимает комиссия по поступлению </w:t>
      </w:r>
      <w:r w:rsidR="000D0AC8">
        <w:rPr>
          <w:sz w:val="28"/>
          <w:szCs w:val="28"/>
        </w:rPr>
        <w:t xml:space="preserve">и списанию МКДОУ  </w:t>
      </w:r>
      <w:r w:rsidR="006E760E" w:rsidRPr="0012006C">
        <w:rPr>
          <w:sz w:val="28"/>
          <w:szCs w:val="28"/>
        </w:rPr>
        <w:t>с учетом: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– ожидаемого срока использования и физического износа </w:t>
      </w:r>
      <w:r w:rsidR="000D0AC8">
        <w:rPr>
          <w:sz w:val="28"/>
          <w:szCs w:val="28"/>
        </w:rPr>
        <w:t>товара</w:t>
      </w:r>
      <w:r w:rsidRPr="0012006C">
        <w:rPr>
          <w:sz w:val="28"/>
          <w:szCs w:val="28"/>
        </w:rPr>
        <w:t>;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– гарантийного срока использования;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– сроков фактической эксплуатации и ранее начисленной суммы амортизац</w:t>
      </w:r>
      <w:r w:rsidR="000D0AC8">
        <w:rPr>
          <w:sz w:val="28"/>
          <w:szCs w:val="28"/>
        </w:rPr>
        <w:t>ии – для безвозмездно полученного объекта</w:t>
      </w:r>
      <w:r w:rsidRPr="0012006C">
        <w:rPr>
          <w:sz w:val="28"/>
          <w:szCs w:val="28"/>
        </w:rPr>
        <w:t>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Для объектов, включенных в амортизационные группы с первой по девятую, срок полезного использования определяется по наибольшему сроку, указанному в постановлении Правительства РФ от 1 января </w:t>
      </w:r>
      <w:smartTag w:uri="urn:schemas-microsoft-com:office:smarttags" w:element="metricconverter">
        <w:smartTagPr>
          <w:attr w:name="ProductID" w:val="2002 г"/>
        </w:smartTagPr>
        <w:r w:rsidRPr="0012006C">
          <w:rPr>
            <w:sz w:val="28"/>
            <w:szCs w:val="28"/>
          </w:rPr>
          <w:t>2002 г</w:t>
        </w:r>
      </w:smartTag>
      <w:r w:rsidRPr="0012006C">
        <w:rPr>
          <w:sz w:val="28"/>
          <w:szCs w:val="28"/>
        </w:rPr>
        <w:t xml:space="preserve">. № 1 «О Классификации основных средств, включаемых в амортизационные группы». 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2.7. Переоценка основных средств производится в сроки и в порядке, устанавливаемые Правительством РФ.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2.8.Основание: пункт 28 Инструкции к Единому плану счетов № 157н.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2.9. При модернизации, реконструкции основного средства начисление амортизации приостанавливается с 1-го числа месяца, в котором основное средство было передано на модернизацию, а возобновляется с 1-го числа месяца, в котором была закончена модернизация.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2.10. Основные средства стоимостью до 3000 руб. включительно, находящиеся в эксплуатации, учитываются на одноименном забалансовом счете 21 по балансовой стоимости.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Основание: пункт 373 Инструкции к Единому плану счетов № 157н.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2.11. Составные части компьютера (монитор, клавиатура, мышь, системный блок) учитываются как единый инвентарный объект.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Локально-вычислительная сеть (ЛВС) как отдельный инвентарный объект не учитывается. Отдельные элементы ЛВС, которые соответствуют критериям, установленным пунктом 38 Инструкции к Единому плану счетов № 157н, учитываются как отдельные основные средства.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2.12. Расходы на доставку объекта основного средства включаются в его первоначальную стоимость. Расходы на доставку нескольких имущественных объектов учитываются в стоимости пропорционально стоимости каждого объекта.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lastRenderedPageBreak/>
        <w:t> 2.13. В случае частичной ликвидации или разукомплектации объекта основного средства, 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убывания важности):</w:t>
      </w:r>
    </w:p>
    <w:p w:rsidR="006E760E" w:rsidRPr="0012006C" w:rsidRDefault="006E760E" w:rsidP="006E760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площади;</w:t>
      </w:r>
    </w:p>
    <w:p w:rsidR="006E760E" w:rsidRPr="0012006C" w:rsidRDefault="006E760E" w:rsidP="006E760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объему;</w:t>
      </w:r>
    </w:p>
    <w:p w:rsidR="006E760E" w:rsidRPr="0012006C" w:rsidRDefault="006E760E" w:rsidP="006E760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весу;</w:t>
      </w:r>
    </w:p>
    <w:p w:rsidR="006E760E" w:rsidRPr="0012006C" w:rsidRDefault="006E760E" w:rsidP="006E760E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иному показателю, установленному комиссией по поступлению и выбытию активов.</w:t>
      </w:r>
    </w:p>
    <w:p w:rsidR="006E760E" w:rsidRPr="0012006C" w:rsidRDefault="006E760E" w:rsidP="00536FB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2006C">
        <w:rPr>
          <w:b/>
          <w:iCs/>
          <w:sz w:val="28"/>
          <w:szCs w:val="28"/>
        </w:rPr>
        <w:t>3. Материальные запасы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3.1. Учреждение учитывает в составе материальных запасов материальные объекты, указанные в пунктах 98–99 Инструкции к Единому плану счетов № 157н, а также канцелярские принадлежности, для которых производитель не указал в документах гарантийный срок использования.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3.2. Оценка материальных запасов, которые приобретены за плату, осуществляется по фактической стоимости приобретения с учетом расходов, связанных с их приобретением.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При одновременном приобретении нескольких видов материальных запасов расходы, связанные с их приобретением, распределяются пропорционально договорной цене приобретаемых материалов.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Единицей учета материальных запасов является номенклатурный номер.</w:t>
      </w:r>
      <w:r w:rsidRPr="0012006C">
        <w:rPr>
          <w:sz w:val="28"/>
          <w:szCs w:val="28"/>
        </w:rPr>
        <w:br/>
        <w:t>Основание: пункты 100, 101–102 Инструкции к Единому плану счетов № 157н.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3.3. Списание материальных запасов производится по фактической стоимости.</w:t>
      </w:r>
      <w:r w:rsidRPr="0012006C">
        <w:rPr>
          <w:sz w:val="28"/>
          <w:szCs w:val="28"/>
        </w:rPr>
        <w:br/>
        <w:t>Основание: пункт 108 Инструкции к Единому плану счетов № 157н.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iCs/>
          <w:sz w:val="28"/>
          <w:szCs w:val="28"/>
        </w:rPr>
        <w:t>3</w:t>
      </w:r>
      <w:r w:rsidRPr="0012006C">
        <w:rPr>
          <w:sz w:val="28"/>
          <w:szCs w:val="28"/>
        </w:rPr>
        <w:t>.5. Выдача в эксплуатацию на нужды учреждения канцелярских принадлежностей, запасных частей и хозяйственных материалов оформляется Ведомостью выдачи материальных ценностей на нужды учреждения (ф. 0504210). Эта ведомость является основанием для списания материальных запасов.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iCs/>
          <w:sz w:val="28"/>
          <w:szCs w:val="28"/>
        </w:rPr>
        <w:t>3</w:t>
      </w:r>
      <w:r w:rsidRPr="0012006C">
        <w:rPr>
          <w:sz w:val="28"/>
          <w:szCs w:val="28"/>
        </w:rPr>
        <w:t>.6. Мягкий и хозяйственный инвентарь, посуда списываются по Акту о списании мягкого и хозяйственного инвентаря (ф. 0504143).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В остальных случаях материальные запасы списываются по акту о списании материальных запасов (ф. 0504230).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3.8. Фактическая стоимость материальных запасов, полученных в результате ремонта, разборки, утилизации (ликвидации) основных средств или иного имущества, определяется исходя из: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– их текущей оценочной стоимости на дату принятия к бухучету;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– сумм, уплачиваемых учреждением за доставку материальных запасов, приведение их в состояние, пригодное для использования.</w:t>
      </w:r>
    </w:p>
    <w:p w:rsidR="006E760E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36FBF" w:rsidRDefault="00536FBF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36FBF" w:rsidRPr="0012006C" w:rsidRDefault="00536FBF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536FB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2006C">
        <w:rPr>
          <w:b/>
          <w:iCs/>
          <w:sz w:val="28"/>
          <w:szCs w:val="28"/>
        </w:rPr>
        <w:lastRenderedPageBreak/>
        <w:t>5. Расчеты по доходам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5.1. Учреждение осуществляет бюджетные полномочия администратора доходов бюджета. 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Порядок осуществления полномочий администратора доходов бюджета определяется в соответствии с законодательством России и нормативными документами ведомства. 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Перечень администрируемых доходов определяется главным администратором доходов бюджета (вышестоящим ведомством).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5.2. Поступление и начисление администрируемых доходов отражаются в учете на основании первичных документов, приложенных к выписке из лицевого счета администратора доходов.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 </w:t>
      </w:r>
    </w:p>
    <w:p w:rsidR="006E760E" w:rsidRPr="0012006C" w:rsidRDefault="006E760E" w:rsidP="00536FB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2006C">
        <w:rPr>
          <w:b/>
          <w:iCs/>
          <w:sz w:val="28"/>
          <w:szCs w:val="28"/>
        </w:rPr>
        <w:t>6. Расчеты с подотчетными лицами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6.1. Денежные средства выдаются под отчет на основании резолюции руководителя. Выдача денежных средств под отчет производится путем: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– перечисления на зарплатную карту материально ответственного лица.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6.2. Выдача средств под отчет производится штатным сотрудникам, не имеющим задолженности за ранее полученные суммы, по которым наступил срок представления авансового отчета, указанный в пункте 6.4 настоящей учетной политики.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6.3. Предельная сумма выдачи денежных средств под отчет (за исключением расходов на командировки) устанавливается в размере 20 000 (Двадцать тысяч) руб.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Основание: пункт 6 указания Банка России от 7 октября </w:t>
      </w:r>
      <w:smartTag w:uri="urn:schemas-microsoft-com:office:smarttags" w:element="metricconverter">
        <w:smartTagPr>
          <w:attr w:name="ProductID" w:val="2013 г"/>
        </w:smartTagPr>
        <w:r w:rsidRPr="0012006C">
          <w:rPr>
            <w:sz w:val="28"/>
            <w:szCs w:val="28"/>
          </w:rPr>
          <w:t>2013 г</w:t>
        </w:r>
      </w:smartTag>
      <w:r w:rsidRPr="0012006C">
        <w:rPr>
          <w:sz w:val="28"/>
          <w:szCs w:val="28"/>
        </w:rPr>
        <w:t>. № 3073-У.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6.4. Денежные средства выдаются под отчет на хозяйственные нужды на срок, который сотрудник указал в заявлении на выдачу денежных средств под отчет, но не более пяти рабочих дней. По истечении этого срока сотрудник должен отчитаться в течение трех рабочих дней. 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6.5. При направлении сотрудников учреждения в служебные командировки на территории России расходы на них возмещаются в соответствии с постановлением Правительства РФ от 2 октября </w:t>
      </w:r>
      <w:smartTag w:uri="urn:schemas-microsoft-com:office:smarttags" w:element="metricconverter">
        <w:smartTagPr>
          <w:attr w:name="ProductID" w:val="2002 г"/>
        </w:smartTagPr>
        <w:r w:rsidRPr="0012006C">
          <w:rPr>
            <w:sz w:val="28"/>
            <w:szCs w:val="28"/>
          </w:rPr>
          <w:t>2002 г</w:t>
        </w:r>
      </w:smartTag>
      <w:r w:rsidRPr="0012006C">
        <w:rPr>
          <w:sz w:val="28"/>
          <w:szCs w:val="28"/>
        </w:rPr>
        <w:t>. № 729.</w:t>
      </w:r>
      <w:r w:rsidRPr="0012006C">
        <w:rPr>
          <w:sz w:val="28"/>
          <w:szCs w:val="28"/>
        </w:rPr>
        <w:br/>
        <w:t xml:space="preserve">Возмещение расходов на служебные командировки, превышающих размер, установленный Правительством РФ, производится при наличии экономии бюджетных средств по фактическим расходам с разрешения главы  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 МО «Город Кизилюрт» оформленного распоряжением.</w:t>
      </w:r>
      <w:r w:rsidRPr="0012006C">
        <w:rPr>
          <w:sz w:val="28"/>
          <w:szCs w:val="28"/>
        </w:rPr>
        <w:br/>
        <w:t xml:space="preserve">Основание: пункты 2, 3 постановления Правительства РФ от 2 октября </w:t>
      </w:r>
      <w:smartTag w:uri="urn:schemas-microsoft-com:office:smarttags" w:element="metricconverter">
        <w:smartTagPr>
          <w:attr w:name="ProductID" w:val="2002 г"/>
        </w:smartTagPr>
        <w:r w:rsidRPr="0012006C">
          <w:rPr>
            <w:sz w:val="28"/>
            <w:szCs w:val="28"/>
          </w:rPr>
          <w:t>2002 г</w:t>
        </w:r>
      </w:smartTag>
      <w:r w:rsidRPr="0012006C">
        <w:rPr>
          <w:sz w:val="28"/>
          <w:szCs w:val="28"/>
        </w:rPr>
        <w:t>. № 729.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Порядок оформления служебных командировок и возмещения командировочных расходов. (Приложение 4).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6.6. По возвращении из командировки сотрудник представляет авансовый отчет об израсходованных суммах в течение трех рабочих дней.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Основание: пункт 26 постановления Правительства РФ от 13 октября </w:t>
      </w:r>
      <w:smartTag w:uri="urn:schemas-microsoft-com:office:smarttags" w:element="metricconverter">
        <w:smartTagPr>
          <w:attr w:name="ProductID" w:val="2008 г"/>
        </w:smartTagPr>
        <w:r w:rsidRPr="0012006C">
          <w:rPr>
            <w:sz w:val="28"/>
            <w:szCs w:val="28"/>
          </w:rPr>
          <w:t>2008 г</w:t>
        </w:r>
      </w:smartTag>
      <w:r w:rsidRPr="0012006C">
        <w:rPr>
          <w:sz w:val="28"/>
          <w:szCs w:val="28"/>
        </w:rPr>
        <w:t>. № 749.</w:t>
      </w:r>
    </w:p>
    <w:p w:rsidR="00BE04D2" w:rsidRDefault="00BE04D2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BE04D2" w:rsidRDefault="00BE04D2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536FBF" w:rsidRDefault="00536FBF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6E760E" w:rsidRPr="0012006C" w:rsidRDefault="006E760E" w:rsidP="00536FB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2006C">
        <w:rPr>
          <w:b/>
          <w:iCs/>
          <w:sz w:val="28"/>
          <w:szCs w:val="28"/>
        </w:rPr>
        <w:t>7. Расчеты с дебиторами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12006C">
        <w:rPr>
          <w:sz w:val="28"/>
          <w:szCs w:val="28"/>
        </w:rPr>
        <w:t>7.1. Учреждение администрирует поступления в бюджет на счете 1.210.02.000 по правилам, установленным главным администратором доходов бюджета.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7.2. Излишне полученные от плательщиков средства возвращаются на основании заявления плательщика и акта сверки с плательщиком.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536FB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2006C">
        <w:rPr>
          <w:b/>
          <w:sz w:val="28"/>
          <w:szCs w:val="28"/>
        </w:rPr>
        <w:t>8. Расчеты по обязательствам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8.1. К счету 0.303.05.000 «Расчеты по прочим платежам в бюджет» применяются дополнительные аналитические коды: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1 – «Транспортный налог» (1.303.05.852);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2 – «Пени, штрафы, санкции по налоговым платежам» (1.303.05.853);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8.2. Аналитический учет расчетов по пособиям и иным социальным выплатам ведется в разрезе физических лиц – получателей социальных выплат.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8.3. Аналитический учет расчетов по оплате труда ведется в разрезе сотрудников и других физических лиц, с которыми заключены гражданско-правовые договоры.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536FB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2006C">
        <w:rPr>
          <w:b/>
          <w:iCs/>
          <w:sz w:val="28"/>
          <w:szCs w:val="28"/>
        </w:rPr>
        <w:t>9. Финансовый результат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9.1. </w:t>
      </w:r>
      <w:r w:rsidR="00E93152" w:rsidRPr="0012006C">
        <w:rPr>
          <w:sz w:val="28"/>
          <w:szCs w:val="28"/>
        </w:rPr>
        <w:t>МКДОУ «ЦРР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д/с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№</w:t>
      </w:r>
      <w:r w:rsidR="00E93152">
        <w:rPr>
          <w:sz w:val="28"/>
          <w:szCs w:val="28"/>
        </w:rPr>
        <w:t xml:space="preserve"> 8</w:t>
      </w:r>
      <w:r w:rsidR="00E93152" w:rsidRPr="0012006C">
        <w:rPr>
          <w:sz w:val="28"/>
          <w:szCs w:val="28"/>
        </w:rPr>
        <w:t xml:space="preserve"> «</w:t>
      </w:r>
      <w:r w:rsidR="00E93152">
        <w:rPr>
          <w:sz w:val="28"/>
          <w:szCs w:val="28"/>
        </w:rPr>
        <w:t>Радуга</w:t>
      </w:r>
      <w:r w:rsidR="00E93152" w:rsidRPr="0012006C">
        <w:rPr>
          <w:sz w:val="28"/>
          <w:szCs w:val="28"/>
        </w:rPr>
        <w:t>»</w:t>
      </w:r>
      <w:r w:rsidR="00E93152">
        <w:rPr>
          <w:sz w:val="28"/>
          <w:szCs w:val="28"/>
        </w:rPr>
        <w:t xml:space="preserve">, </w:t>
      </w:r>
      <w:r w:rsidR="00E93152" w:rsidRPr="00490D0E">
        <w:rPr>
          <w:sz w:val="28"/>
          <w:szCs w:val="28"/>
        </w:rPr>
        <w:t xml:space="preserve"> </w:t>
      </w:r>
      <w:r w:rsidRPr="0012006C">
        <w:rPr>
          <w:sz w:val="28"/>
          <w:szCs w:val="28"/>
        </w:rPr>
        <w:t xml:space="preserve"> все расходы производит в соответствии с утвержденной </w:t>
      </w:r>
      <w:r w:rsidRPr="002D11CC">
        <w:rPr>
          <w:rStyle w:val="fill"/>
          <w:b w:val="0"/>
          <w:i w:val="0"/>
          <w:color w:val="auto"/>
          <w:sz w:val="28"/>
          <w:szCs w:val="28"/>
        </w:rPr>
        <w:t>на отчетный</w:t>
      </w:r>
      <w:r w:rsidR="00E93152" w:rsidRPr="002D11CC">
        <w:rPr>
          <w:rStyle w:val="fill"/>
          <w:b w:val="0"/>
          <w:i w:val="0"/>
          <w:color w:val="auto"/>
          <w:sz w:val="28"/>
          <w:szCs w:val="28"/>
        </w:rPr>
        <w:t xml:space="preserve"> </w:t>
      </w:r>
      <w:r w:rsidRPr="002D11CC">
        <w:rPr>
          <w:rStyle w:val="fill"/>
          <w:b w:val="0"/>
          <w:i w:val="0"/>
          <w:color w:val="auto"/>
          <w:sz w:val="28"/>
          <w:szCs w:val="28"/>
        </w:rPr>
        <w:t>год</w:t>
      </w:r>
      <w:r w:rsidRPr="0012006C">
        <w:rPr>
          <w:sz w:val="28"/>
          <w:szCs w:val="28"/>
        </w:rPr>
        <w:t xml:space="preserve"> бюджетной сметой и в пределах установленных норм. 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536FB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2006C">
        <w:rPr>
          <w:b/>
          <w:iCs/>
          <w:sz w:val="28"/>
          <w:szCs w:val="28"/>
        </w:rPr>
        <w:t>10. Санкционирование расходов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Принятие бюджетных (денежных) обязательств к учету осуществлять в пределах лимитов бюджетных обязательств. (Приложение 5).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12006C">
        <w:rPr>
          <w:b/>
          <w:bCs/>
          <w:sz w:val="28"/>
          <w:szCs w:val="28"/>
          <w:lang w:val="en-US"/>
        </w:rPr>
        <w:t>V</w:t>
      </w:r>
      <w:r w:rsidRPr="0012006C">
        <w:rPr>
          <w:b/>
          <w:bCs/>
          <w:sz w:val="28"/>
          <w:szCs w:val="28"/>
        </w:rPr>
        <w:t>. Инвентаризация имущества и обязательств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1. Инвентаризация имущества и обязательств (в т. ч. числящихся на забалансовых счетах), а также финансовых результатов проводится раз в год перед составлением годовой отчетности, а также в иных случаях, предусмотренных законодательством. Инвентаризации проводит постоянно действующая инвентаризационная комиссия (приложение № 2). 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Инвентаризация расчетов производится: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- с подотчетными лицами – один раз в три месяца;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- с организациями и учреждениями – один раз в год.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Порядок и график проведения инвентаризации имущества, финансовых активов и обязательств (приложение № 6) 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12006C">
        <w:rPr>
          <w:b/>
          <w:bCs/>
          <w:sz w:val="28"/>
          <w:szCs w:val="28"/>
          <w:lang w:val="en-US"/>
        </w:rPr>
        <w:t>VI</w:t>
      </w:r>
      <w:r w:rsidRPr="0012006C">
        <w:rPr>
          <w:b/>
          <w:bCs/>
          <w:sz w:val="28"/>
          <w:szCs w:val="28"/>
        </w:rPr>
        <w:t>. Первичные и сводные учетные документы, бюджетные регистры и правила документооборота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1. Все документы по движению денежных средств принимаются к учету только при наличии подписи руководителя и главного бухгалтера.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lastRenderedPageBreak/>
        <w:t>2. Учреждение использует унифицированные формы первичных документов, перечисленные в приложении 1 к приказу № 52н.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>Основание: пункт 7 Инструкции к Единому плану счетов № 157н.</w:t>
      </w: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12006C">
        <w:rPr>
          <w:sz w:val="28"/>
          <w:szCs w:val="28"/>
        </w:rPr>
        <w:t xml:space="preserve">3. Право подписи учетных документов </w:t>
      </w:r>
      <w:r w:rsidR="00E93152" w:rsidRPr="0012006C">
        <w:rPr>
          <w:sz w:val="28"/>
          <w:szCs w:val="28"/>
        </w:rPr>
        <w:t>МКДОУ «ЦРР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д/с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№</w:t>
      </w:r>
      <w:r w:rsidR="00E93152">
        <w:rPr>
          <w:sz w:val="28"/>
          <w:szCs w:val="28"/>
        </w:rPr>
        <w:t xml:space="preserve"> 8</w:t>
      </w:r>
      <w:r w:rsidR="00E93152" w:rsidRPr="0012006C">
        <w:rPr>
          <w:sz w:val="28"/>
          <w:szCs w:val="28"/>
        </w:rPr>
        <w:t xml:space="preserve"> «</w:t>
      </w:r>
      <w:r w:rsidR="00E93152">
        <w:rPr>
          <w:sz w:val="28"/>
          <w:szCs w:val="28"/>
        </w:rPr>
        <w:t>Радуга</w:t>
      </w:r>
      <w:r w:rsidR="00E93152" w:rsidRPr="0012006C">
        <w:rPr>
          <w:sz w:val="28"/>
          <w:szCs w:val="28"/>
        </w:rPr>
        <w:t>»</w:t>
      </w:r>
      <w:r w:rsidR="00E93152">
        <w:rPr>
          <w:sz w:val="28"/>
          <w:szCs w:val="28"/>
        </w:rPr>
        <w:t xml:space="preserve">, </w:t>
      </w:r>
      <w:r w:rsidR="00E93152" w:rsidRPr="00490D0E">
        <w:rPr>
          <w:sz w:val="28"/>
          <w:szCs w:val="28"/>
        </w:rPr>
        <w:t xml:space="preserve"> </w:t>
      </w:r>
      <w:r w:rsidR="00BF4858">
        <w:rPr>
          <w:sz w:val="28"/>
          <w:szCs w:val="28"/>
        </w:rPr>
        <w:t xml:space="preserve">предоставлено </w:t>
      </w:r>
      <w:r w:rsidR="00FE5D3D">
        <w:rPr>
          <w:sz w:val="28"/>
          <w:szCs w:val="28"/>
        </w:rPr>
        <w:t xml:space="preserve">только заведующей </w:t>
      </w:r>
      <w:r w:rsidR="00E93152" w:rsidRPr="0012006C">
        <w:rPr>
          <w:sz w:val="28"/>
          <w:szCs w:val="28"/>
        </w:rPr>
        <w:t>МКДОУ «ЦРР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д/с</w:t>
      </w:r>
      <w:r w:rsidR="00E93152">
        <w:rPr>
          <w:sz w:val="28"/>
          <w:szCs w:val="28"/>
        </w:rPr>
        <w:t xml:space="preserve"> </w:t>
      </w:r>
      <w:r w:rsidR="00E93152" w:rsidRPr="0012006C">
        <w:rPr>
          <w:sz w:val="28"/>
          <w:szCs w:val="28"/>
        </w:rPr>
        <w:t>№</w:t>
      </w:r>
      <w:r w:rsidR="00E93152">
        <w:rPr>
          <w:sz w:val="28"/>
          <w:szCs w:val="28"/>
        </w:rPr>
        <w:t xml:space="preserve"> 8</w:t>
      </w:r>
      <w:r w:rsidR="00E93152" w:rsidRPr="0012006C">
        <w:rPr>
          <w:sz w:val="28"/>
          <w:szCs w:val="28"/>
        </w:rPr>
        <w:t xml:space="preserve"> «</w:t>
      </w:r>
      <w:r w:rsidR="00E93152">
        <w:rPr>
          <w:sz w:val="28"/>
          <w:szCs w:val="28"/>
        </w:rPr>
        <w:t>Радуга</w:t>
      </w:r>
      <w:r w:rsidR="00E93152" w:rsidRPr="0012006C">
        <w:rPr>
          <w:sz w:val="28"/>
          <w:szCs w:val="28"/>
        </w:rPr>
        <w:t>»</w:t>
      </w:r>
      <w:r w:rsidR="00E93152">
        <w:rPr>
          <w:sz w:val="28"/>
          <w:szCs w:val="28"/>
        </w:rPr>
        <w:t xml:space="preserve">, </w:t>
      </w:r>
      <w:r w:rsidR="00E93152" w:rsidRPr="00490D0E">
        <w:rPr>
          <w:sz w:val="28"/>
          <w:szCs w:val="28"/>
        </w:rPr>
        <w:t xml:space="preserve"> </w:t>
      </w:r>
    </w:p>
    <w:p w:rsidR="006E760E" w:rsidRPr="0012006C" w:rsidRDefault="006E760E" w:rsidP="001A51F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Pr="0012006C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E760E" w:rsidRDefault="006E760E" w:rsidP="006E760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sectPr w:rsidR="006E760E" w:rsidSect="007D6AD2">
      <w:pgSz w:w="11906" w:h="16838"/>
      <w:pgMar w:top="1134" w:right="1274" w:bottom="1134" w:left="156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55F" w:rsidRDefault="00C7355F" w:rsidP="006E760E">
      <w:r>
        <w:separator/>
      </w:r>
    </w:p>
  </w:endnote>
  <w:endnote w:type="continuationSeparator" w:id="1">
    <w:p w:rsidR="00C7355F" w:rsidRDefault="00C7355F" w:rsidP="006E7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55F" w:rsidRDefault="00C7355F" w:rsidP="006E760E">
      <w:r>
        <w:separator/>
      </w:r>
    </w:p>
  </w:footnote>
  <w:footnote w:type="continuationSeparator" w:id="1">
    <w:p w:rsidR="00C7355F" w:rsidRDefault="00C7355F" w:rsidP="006E7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6BAA"/>
    <w:multiLevelType w:val="multilevel"/>
    <w:tmpl w:val="4DEA7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6C73286"/>
    <w:multiLevelType w:val="hybridMultilevel"/>
    <w:tmpl w:val="F6AAA1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783CE3"/>
    <w:multiLevelType w:val="hybridMultilevel"/>
    <w:tmpl w:val="1C46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37282"/>
    <w:multiLevelType w:val="hybridMultilevel"/>
    <w:tmpl w:val="5C2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459DC"/>
    <w:multiLevelType w:val="hybridMultilevel"/>
    <w:tmpl w:val="F49C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E549D"/>
    <w:multiLevelType w:val="multilevel"/>
    <w:tmpl w:val="97A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96552"/>
    <w:multiLevelType w:val="multilevel"/>
    <w:tmpl w:val="E9561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color w:val="auto"/>
      </w:rPr>
    </w:lvl>
  </w:abstractNum>
  <w:abstractNum w:abstractNumId="7">
    <w:nsid w:val="21BF4E14"/>
    <w:multiLevelType w:val="multilevel"/>
    <w:tmpl w:val="5A3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30767"/>
    <w:multiLevelType w:val="hybridMultilevel"/>
    <w:tmpl w:val="5EF0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C2F05"/>
    <w:multiLevelType w:val="multilevel"/>
    <w:tmpl w:val="2F5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B85DEF"/>
    <w:multiLevelType w:val="hybridMultilevel"/>
    <w:tmpl w:val="FF3C4776"/>
    <w:lvl w:ilvl="0" w:tplc="A3A0AE2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1">
    <w:nsid w:val="31CA4F30"/>
    <w:multiLevelType w:val="multilevel"/>
    <w:tmpl w:val="51C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3F42FD"/>
    <w:multiLevelType w:val="multilevel"/>
    <w:tmpl w:val="40A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243A2F"/>
    <w:multiLevelType w:val="multilevel"/>
    <w:tmpl w:val="E4A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664CBF"/>
    <w:multiLevelType w:val="multilevel"/>
    <w:tmpl w:val="051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6286A"/>
    <w:multiLevelType w:val="multilevel"/>
    <w:tmpl w:val="28B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3C1BFB"/>
    <w:multiLevelType w:val="multilevel"/>
    <w:tmpl w:val="E4A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A07403"/>
    <w:multiLevelType w:val="hybridMultilevel"/>
    <w:tmpl w:val="DB62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F0E37"/>
    <w:multiLevelType w:val="hybridMultilevel"/>
    <w:tmpl w:val="1BA032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3481A08"/>
    <w:multiLevelType w:val="multilevel"/>
    <w:tmpl w:val="CD5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514B4B"/>
    <w:multiLevelType w:val="hybridMultilevel"/>
    <w:tmpl w:val="A074E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C57DD"/>
    <w:multiLevelType w:val="multilevel"/>
    <w:tmpl w:val="A5C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6A5A44"/>
    <w:multiLevelType w:val="multilevel"/>
    <w:tmpl w:val="7A3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A1042A"/>
    <w:multiLevelType w:val="multilevel"/>
    <w:tmpl w:val="B76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916894"/>
    <w:multiLevelType w:val="multilevel"/>
    <w:tmpl w:val="940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74614D"/>
    <w:multiLevelType w:val="multilevel"/>
    <w:tmpl w:val="024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16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</w:num>
  <w:num w:numId="14">
    <w:abstractNumId w:val="5"/>
  </w:num>
  <w:num w:numId="15">
    <w:abstractNumId w:val="24"/>
  </w:num>
  <w:num w:numId="16">
    <w:abstractNumId w:val="23"/>
  </w:num>
  <w:num w:numId="17">
    <w:abstractNumId w:val="20"/>
  </w:num>
  <w:num w:numId="18">
    <w:abstractNumId w:val="12"/>
  </w:num>
  <w:num w:numId="19">
    <w:abstractNumId w:val="15"/>
  </w:num>
  <w:num w:numId="20">
    <w:abstractNumId w:val="3"/>
  </w:num>
  <w:num w:numId="21">
    <w:abstractNumId w:val="7"/>
  </w:num>
  <w:num w:numId="22">
    <w:abstractNumId w:val="14"/>
  </w:num>
  <w:num w:numId="23">
    <w:abstractNumId w:val="9"/>
  </w:num>
  <w:num w:numId="24">
    <w:abstractNumId w:val="19"/>
  </w:num>
  <w:num w:numId="25">
    <w:abstractNumId w:val="2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60E"/>
    <w:rsid w:val="00042632"/>
    <w:rsid w:val="0009533F"/>
    <w:rsid w:val="000D0AC8"/>
    <w:rsid w:val="0012006C"/>
    <w:rsid w:val="001A51F8"/>
    <w:rsid w:val="001D19C8"/>
    <w:rsid w:val="00286910"/>
    <w:rsid w:val="002D11CC"/>
    <w:rsid w:val="00301ADF"/>
    <w:rsid w:val="003560E2"/>
    <w:rsid w:val="003A0959"/>
    <w:rsid w:val="003A6C2F"/>
    <w:rsid w:val="00452F02"/>
    <w:rsid w:val="00490D0E"/>
    <w:rsid w:val="00494F40"/>
    <w:rsid w:val="004A721E"/>
    <w:rsid w:val="00501B07"/>
    <w:rsid w:val="00505DB5"/>
    <w:rsid w:val="00525C25"/>
    <w:rsid w:val="00526E89"/>
    <w:rsid w:val="00536FBF"/>
    <w:rsid w:val="00543B09"/>
    <w:rsid w:val="00556C39"/>
    <w:rsid w:val="005944B2"/>
    <w:rsid w:val="005A5C41"/>
    <w:rsid w:val="005B03AC"/>
    <w:rsid w:val="006573AE"/>
    <w:rsid w:val="00671C14"/>
    <w:rsid w:val="006D4AA8"/>
    <w:rsid w:val="006D6820"/>
    <w:rsid w:val="006E1C82"/>
    <w:rsid w:val="006E760E"/>
    <w:rsid w:val="00722CF3"/>
    <w:rsid w:val="00736416"/>
    <w:rsid w:val="00750CC1"/>
    <w:rsid w:val="007D6AD2"/>
    <w:rsid w:val="00847CBB"/>
    <w:rsid w:val="00853ED1"/>
    <w:rsid w:val="008C3874"/>
    <w:rsid w:val="008C3905"/>
    <w:rsid w:val="00905783"/>
    <w:rsid w:val="00911FFC"/>
    <w:rsid w:val="00933A9A"/>
    <w:rsid w:val="009912C7"/>
    <w:rsid w:val="009A4342"/>
    <w:rsid w:val="009A6FC4"/>
    <w:rsid w:val="009E10AB"/>
    <w:rsid w:val="00A30635"/>
    <w:rsid w:val="00A30C63"/>
    <w:rsid w:val="00AB50D3"/>
    <w:rsid w:val="00AC76C5"/>
    <w:rsid w:val="00AF4F0F"/>
    <w:rsid w:val="00B47EDA"/>
    <w:rsid w:val="00B917E2"/>
    <w:rsid w:val="00BB57B2"/>
    <w:rsid w:val="00BC72C3"/>
    <w:rsid w:val="00BE04D2"/>
    <w:rsid w:val="00BF4858"/>
    <w:rsid w:val="00BF6AF2"/>
    <w:rsid w:val="00C61250"/>
    <w:rsid w:val="00C6657D"/>
    <w:rsid w:val="00C6724B"/>
    <w:rsid w:val="00C7355F"/>
    <w:rsid w:val="00C80CB6"/>
    <w:rsid w:val="00CC6E24"/>
    <w:rsid w:val="00D33744"/>
    <w:rsid w:val="00D419F2"/>
    <w:rsid w:val="00D54A37"/>
    <w:rsid w:val="00D73DE4"/>
    <w:rsid w:val="00D94A4C"/>
    <w:rsid w:val="00D95700"/>
    <w:rsid w:val="00E93152"/>
    <w:rsid w:val="00EF2148"/>
    <w:rsid w:val="00EF39F2"/>
    <w:rsid w:val="00FE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7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E76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E760E"/>
    <w:pPr>
      <w:keepNext/>
      <w:outlineLvl w:val="2"/>
    </w:pPr>
    <w:rPr>
      <w:rFonts w:ascii="Arial" w:hAnsi="Arial"/>
      <w:caps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6E760E"/>
    <w:pPr>
      <w:keepNext/>
      <w:jc w:val="both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E7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E760E"/>
    <w:rPr>
      <w:rFonts w:ascii="Arial" w:eastAsia="Times New Roman" w:hAnsi="Arial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E760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E760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E760E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6E7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6E760E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6E760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6E760E"/>
  </w:style>
  <w:style w:type="character" w:customStyle="1" w:styleId="a7">
    <w:name w:val="Текст примечания Знак"/>
    <w:basedOn w:val="a0"/>
    <w:link w:val="a6"/>
    <w:uiPriority w:val="99"/>
    <w:semiHidden/>
    <w:rsid w:val="006E76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E760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E7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E760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6E7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760E"/>
    <w:pPr>
      <w:suppressAutoHyphens/>
      <w:spacing w:after="120"/>
    </w:pPr>
    <w:rPr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6E76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6E760E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6E76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E76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760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6E760E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6E760E"/>
    <w:pPr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yrsh">
    <w:name w:val="yrsh"/>
    <w:basedOn w:val="a"/>
    <w:uiPriority w:val="99"/>
    <w:rsid w:val="006E760E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uiPriority w:val="99"/>
    <w:rsid w:val="006E760E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uiPriority w:val="99"/>
    <w:rsid w:val="006E760E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uiPriority w:val="99"/>
    <w:rsid w:val="006E760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uiPriority w:val="99"/>
    <w:rsid w:val="006E760E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uiPriority w:val="99"/>
    <w:rsid w:val="006E760E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uiPriority w:val="99"/>
    <w:rsid w:val="006E760E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uiPriority w:val="99"/>
    <w:rsid w:val="006E760E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uiPriority w:val="99"/>
    <w:rsid w:val="006E760E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Default">
    <w:name w:val="Default"/>
    <w:uiPriority w:val="99"/>
    <w:rsid w:val="006E7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Знак"/>
    <w:basedOn w:val="a"/>
    <w:uiPriority w:val="99"/>
    <w:rsid w:val="006E76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аголовок1"/>
    <w:basedOn w:val="a"/>
    <w:next w:val="a"/>
    <w:uiPriority w:val="99"/>
    <w:rsid w:val="006E760E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</w:rPr>
  </w:style>
  <w:style w:type="paragraph" w:customStyle="1" w:styleId="12">
    <w:name w:val="Обычный1"/>
    <w:uiPriority w:val="99"/>
    <w:rsid w:val="006E760E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Style1">
    <w:name w:val="Style1"/>
    <w:basedOn w:val="a"/>
    <w:uiPriority w:val="99"/>
    <w:rsid w:val="006E760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6E760E"/>
    <w:pPr>
      <w:widowControl w:val="0"/>
      <w:autoSpaceDE w:val="0"/>
      <w:autoSpaceDN w:val="0"/>
      <w:adjustRightInd w:val="0"/>
      <w:spacing w:line="360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6E760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E760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6E760E"/>
    <w:pPr>
      <w:spacing w:before="100" w:beforeAutospacing="1" w:after="100" w:afterAutospacing="1"/>
    </w:pPr>
    <w:rPr>
      <w:rFonts w:ascii="Arial" w:hAnsi="Arial" w:cs="Arial"/>
      <w:color w:val="666666"/>
      <w:sz w:val="18"/>
      <w:szCs w:val="18"/>
    </w:rPr>
  </w:style>
  <w:style w:type="paragraph" w:customStyle="1" w:styleId="ConsPlusNormal0">
    <w:name w:val="ConsPlusNormal"/>
    <w:uiPriority w:val="99"/>
    <w:rsid w:val="006E76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 Знак Знак"/>
    <w:basedOn w:val="a"/>
    <w:uiPriority w:val="99"/>
    <w:rsid w:val="006E76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6">
    <w:name w:val="annotation reference"/>
    <w:uiPriority w:val="99"/>
    <w:semiHidden/>
    <w:unhideWhenUsed/>
    <w:rsid w:val="006E760E"/>
    <w:rPr>
      <w:sz w:val="16"/>
      <w:szCs w:val="16"/>
    </w:rPr>
  </w:style>
  <w:style w:type="character" w:customStyle="1" w:styleId="b-share-btnwrap">
    <w:name w:val="b-share-btn__wrap"/>
    <w:basedOn w:val="a0"/>
    <w:rsid w:val="006E760E"/>
  </w:style>
  <w:style w:type="character" w:customStyle="1" w:styleId="b-share-counter">
    <w:name w:val="b-share-counter"/>
    <w:basedOn w:val="a0"/>
    <w:rsid w:val="006E760E"/>
  </w:style>
  <w:style w:type="character" w:customStyle="1" w:styleId="apple-converted-space">
    <w:name w:val="apple-converted-space"/>
    <w:basedOn w:val="a0"/>
    <w:rsid w:val="006E760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760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E760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760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E76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icleseperator">
    <w:name w:val="article_seperator"/>
    <w:basedOn w:val="a0"/>
    <w:rsid w:val="006E760E"/>
  </w:style>
  <w:style w:type="character" w:customStyle="1" w:styleId="lspace">
    <w:name w:val="lspace"/>
    <w:rsid w:val="006E760E"/>
    <w:rPr>
      <w:color w:val="FF9900"/>
    </w:rPr>
  </w:style>
  <w:style w:type="character" w:customStyle="1" w:styleId="small">
    <w:name w:val="small"/>
    <w:rsid w:val="006E760E"/>
    <w:rPr>
      <w:sz w:val="16"/>
      <w:szCs w:val="16"/>
    </w:rPr>
  </w:style>
  <w:style w:type="character" w:customStyle="1" w:styleId="fill">
    <w:name w:val="fill"/>
    <w:rsid w:val="006E760E"/>
    <w:rPr>
      <w:b/>
      <w:bCs/>
      <w:i/>
      <w:iCs/>
      <w:color w:val="FF0000"/>
    </w:rPr>
  </w:style>
  <w:style w:type="character" w:customStyle="1" w:styleId="maggd">
    <w:name w:val="maggd"/>
    <w:rsid w:val="006E760E"/>
    <w:rPr>
      <w:color w:val="006400"/>
    </w:rPr>
  </w:style>
  <w:style w:type="character" w:customStyle="1" w:styleId="magusn">
    <w:name w:val="magusn"/>
    <w:rsid w:val="006E760E"/>
    <w:rPr>
      <w:color w:val="006666"/>
    </w:rPr>
  </w:style>
  <w:style w:type="character" w:customStyle="1" w:styleId="enp">
    <w:name w:val="enp"/>
    <w:rsid w:val="006E760E"/>
    <w:rPr>
      <w:color w:val="3C7828"/>
    </w:rPr>
  </w:style>
  <w:style w:type="character" w:customStyle="1" w:styleId="kdkss">
    <w:name w:val="kdkss"/>
    <w:rsid w:val="006E760E"/>
    <w:rPr>
      <w:color w:val="BE780A"/>
    </w:rPr>
  </w:style>
  <w:style w:type="character" w:customStyle="1" w:styleId="actel">
    <w:name w:val="actel"/>
    <w:rsid w:val="006E760E"/>
    <w:rPr>
      <w:color w:val="E36C0A"/>
    </w:rPr>
  </w:style>
  <w:style w:type="character" w:customStyle="1" w:styleId="af7">
    <w:name w:val="Гипертекстовая ссылка"/>
    <w:rsid w:val="006E760E"/>
    <w:rPr>
      <w:b/>
      <w:bCs/>
      <w:color w:val="008000"/>
    </w:rPr>
  </w:style>
  <w:style w:type="character" w:customStyle="1" w:styleId="FontStyle11">
    <w:name w:val="Font Style11"/>
    <w:rsid w:val="006E760E"/>
    <w:rPr>
      <w:rFonts w:ascii="Times New Roman" w:hAnsi="Times New Roman" w:cs="Times New Roman" w:hint="default"/>
      <w:b/>
      <w:bCs/>
      <w:spacing w:val="20"/>
      <w:sz w:val="36"/>
      <w:szCs w:val="36"/>
    </w:rPr>
  </w:style>
  <w:style w:type="character" w:customStyle="1" w:styleId="FontStyle12">
    <w:name w:val="Font Style12"/>
    <w:rsid w:val="006E760E"/>
    <w:rPr>
      <w:rFonts w:ascii="Times New Roman" w:hAnsi="Times New Roman" w:cs="Times New Roman" w:hint="default"/>
      <w:sz w:val="28"/>
      <w:szCs w:val="28"/>
    </w:rPr>
  </w:style>
  <w:style w:type="character" w:customStyle="1" w:styleId="FontStyle22">
    <w:name w:val="Font Style22"/>
    <w:rsid w:val="006E760E"/>
    <w:rPr>
      <w:rFonts w:ascii="Times New Roman" w:hAnsi="Times New Roman" w:cs="Times New Roman" w:hint="default"/>
      <w:sz w:val="26"/>
      <w:szCs w:val="26"/>
    </w:rPr>
  </w:style>
  <w:style w:type="table" w:styleId="af8">
    <w:name w:val="Table Grid"/>
    <w:basedOn w:val="a1"/>
    <w:rsid w:val="006E7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link w:val="afa"/>
    <w:uiPriority w:val="99"/>
    <w:qFormat/>
    <w:rsid w:val="00D54A37"/>
    <w:pPr>
      <w:ind w:firstLine="709"/>
      <w:jc w:val="center"/>
    </w:pPr>
    <w:rPr>
      <w:rFonts w:ascii="Arial Black" w:hAnsi="Arial Black"/>
      <w:b/>
      <w:caps/>
      <w:noProof/>
      <w:sz w:val="32"/>
      <w:lang w:eastAsia="en-US"/>
    </w:rPr>
  </w:style>
  <w:style w:type="character" w:customStyle="1" w:styleId="afa">
    <w:name w:val="Название Знак"/>
    <w:basedOn w:val="a0"/>
    <w:link w:val="af9"/>
    <w:uiPriority w:val="99"/>
    <w:rsid w:val="00D54A37"/>
    <w:rPr>
      <w:rFonts w:ascii="Arial Black" w:eastAsia="Times New Roman" w:hAnsi="Arial Black" w:cs="Times New Roman"/>
      <w:b/>
      <w:caps/>
      <w:noProof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4</cp:revision>
  <cp:lastPrinted>2025-04-14T13:06:00Z</cp:lastPrinted>
  <dcterms:created xsi:type="dcterms:W3CDTF">2025-04-16T08:38:00Z</dcterms:created>
  <dcterms:modified xsi:type="dcterms:W3CDTF">2025-04-16T08:39:00Z</dcterms:modified>
</cp:coreProperties>
</file>